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46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0A39C0" w:rsidRPr="006B5979" w:rsidTr="00F17C23">
        <w:trPr>
          <w:trHeight w:val="467"/>
        </w:trPr>
        <w:tc>
          <w:tcPr>
            <w:tcW w:w="10206" w:type="dxa"/>
            <w:vAlign w:val="center"/>
          </w:tcPr>
          <w:p w:rsidR="000A39C0" w:rsidRPr="00A80EF8" w:rsidRDefault="000A39C0" w:rsidP="00F17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89602912"/>
            <w:r>
              <w:rPr>
                <w:rFonts w:ascii="Arial" w:hAnsi="Arial" w:cs="Arial"/>
                <w:b/>
                <w:sz w:val="20"/>
                <w:szCs w:val="20"/>
              </w:rPr>
              <w:t xml:space="preserve">Design and Technology Association: </w:t>
            </w:r>
            <w:r w:rsidRPr="006B5979">
              <w:rPr>
                <w:rFonts w:ascii="Arial" w:hAnsi="Arial" w:cs="Arial"/>
                <w:b/>
                <w:sz w:val="20"/>
                <w:szCs w:val="20"/>
              </w:rPr>
              <w:t>Person Specification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new Trustees (to be appointed in 2018)</w:t>
            </w:r>
          </w:p>
        </w:tc>
      </w:tr>
      <w:tr w:rsidR="000A39C0" w:rsidRPr="006B5979" w:rsidTr="00F17C23">
        <w:trPr>
          <w:trHeight w:val="504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 w:rsidRPr="006B5979">
              <w:rPr>
                <w:rFonts w:ascii="Arial" w:hAnsi="Arial" w:cs="Arial"/>
                <w:b/>
                <w:sz w:val="20"/>
                <w:szCs w:val="20"/>
              </w:rPr>
              <w:t>1. Role Purpose</w:t>
            </w:r>
            <w:r w:rsidRPr="006B59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9C0" w:rsidRPr="006B5979" w:rsidTr="00F17C23">
        <w:trPr>
          <w:trHeight w:val="1163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To work with the Chair and Board of Trustees to oversee and assist </w:t>
            </w:r>
            <w:r w:rsidRPr="006B597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Chief Executive in the delivery </w:t>
            </w:r>
            <w:r w:rsidRPr="006B5979">
              <w:rPr>
                <w:rFonts w:ascii="Arial" w:hAnsi="Arial" w:cs="Arial"/>
                <w:sz w:val="20"/>
                <w:szCs w:val="20"/>
              </w:rPr>
              <w:t>of the Design and Technology Association</w:t>
            </w:r>
            <w:r>
              <w:rPr>
                <w:rFonts w:ascii="Arial" w:hAnsi="Arial" w:cs="Arial"/>
                <w:sz w:val="20"/>
                <w:szCs w:val="20"/>
              </w:rPr>
              <w:t>’s ambition to promote high quality design, engineering and technology   education, develop excellent links between education and industry, and provide all young people with inspirational opportunities.</w:t>
            </w:r>
          </w:p>
        </w:tc>
      </w:tr>
      <w:tr w:rsidR="000A39C0" w:rsidRPr="006B5979" w:rsidTr="00F17C23">
        <w:trPr>
          <w:trHeight w:val="802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 w:rsidRPr="006B5979">
              <w:rPr>
                <w:rFonts w:ascii="Arial" w:hAnsi="Arial" w:cs="Arial"/>
                <w:b/>
                <w:sz w:val="20"/>
                <w:szCs w:val="20"/>
              </w:rPr>
              <w:t>Knowledge &amp;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9C0" w:rsidRPr="006B5979" w:rsidTr="00F17C23">
        <w:trPr>
          <w:trHeight w:val="471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Essential attributes</w:t>
            </w:r>
          </w:p>
        </w:tc>
      </w:tr>
      <w:tr w:rsidR="000A39C0" w:rsidRPr="006B5979" w:rsidTr="00F17C23">
        <w:trPr>
          <w:trHeight w:val="630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background – preferably in the design, engineering, manufacturing, creative and/or digital sectors.</w:t>
            </w:r>
          </w:p>
        </w:tc>
      </w:tr>
      <w:tr w:rsidR="000A39C0" w:rsidRPr="006B5979" w:rsidTr="00F17C23">
        <w:trPr>
          <w:trHeight w:val="630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Confident operating at senior levels</w:t>
            </w:r>
          </w:p>
        </w:tc>
      </w:tr>
      <w:tr w:rsidR="000A39C0" w:rsidRPr="006B5979" w:rsidTr="00F17C23">
        <w:trPr>
          <w:trHeight w:val="630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 w:rsidRPr="006B5979">
              <w:rPr>
                <w:rFonts w:ascii="Arial" w:hAnsi="Arial" w:cs="Arial"/>
                <w:sz w:val="20"/>
                <w:szCs w:val="20"/>
              </w:rPr>
              <w:t>Positive in approach and solution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B5979">
              <w:rPr>
                <w:rFonts w:ascii="Arial" w:hAnsi="Arial" w:cs="Arial"/>
                <w:sz w:val="20"/>
                <w:szCs w:val="20"/>
              </w:rPr>
              <w:t>oriented in tackling challenges</w:t>
            </w:r>
          </w:p>
        </w:tc>
      </w:tr>
      <w:tr w:rsidR="000A39C0" w:rsidRPr="006B5979" w:rsidTr="00F17C23">
        <w:trPr>
          <w:trHeight w:val="678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Challenging and supportive</w:t>
            </w:r>
          </w:p>
        </w:tc>
      </w:tr>
      <w:tr w:rsidR="000A39C0" w:rsidRPr="006B5979" w:rsidTr="00F17C23">
        <w:trPr>
          <w:trHeight w:val="703"/>
        </w:trPr>
        <w:tc>
          <w:tcPr>
            <w:tcW w:w="10206" w:type="dxa"/>
            <w:vAlign w:val="center"/>
          </w:tcPr>
          <w:p w:rsidR="000A39C0" w:rsidRPr="009C345B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team pla</w:t>
            </w:r>
            <w:r w:rsidRPr="006B5979">
              <w:rPr>
                <w:rFonts w:ascii="Arial" w:hAnsi="Arial" w:cs="Arial"/>
                <w:sz w:val="20"/>
                <w:szCs w:val="20"/>
              </w:rPr>
              <w:t>yer</w:t>
            </w:r>
          </w:p>
        </w:tc>
      </w:tr>
      <w:tr w:rsidR="000A39C0" w:rsidRPr="006B5979" w:rsidTr="00F17C23">
        <w:trPr>
          <w:trHeight w:val="684"/>
        </w:trPr>
        <w:tc>
          <w:tcPr>
            <w:tcW w:w="10206" w:type="dxa"/>
            <w:vAlign w:val="center"/>
          </w:tcPr>
          <w:p w:rsidR="000A39C0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9C0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excellent networker, able to support the Association in developing external links and partnerships.</w:t>
            </w:r>
          </w:p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9C0" w:rsidRPr="006B5979" w:rsidTr="00F17C23">
        <w:trPr>
          <w:trHeight w:val="552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Commercially astute </w:t>
            </w:r>
          </w:p>
        </w:tc>
      </w:tr>
      <w:tr w:rsidR="000A39C0" w:rsidRPr="006B5979" w:rsidTr="00F17C23">
        <w:trPr>
          <w:trHeight w:val="419"/>
        </w:trPr>
        <w:tc>
          <w:tcPr>
            <w:tcW w:w="10206" w:type="dxa"/>
            <w:vAlign w:val="center"/>
          </w:tcPr>
          <w:p w:rsidR="000A39C0" w:rsidRPr="005274EC" w:rsidRDefault="000A39C0" w:rsidP="00F17C2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74EC">
              <w:rPr>
                <w:rFonts w:ascii="Arial" w:hAnsi="Arial" w:cs="Arial"/>
                <w:b/>
                <w:sz w:val="20"/>
                <w:szCs w:val="20"/>
                <w:u w:val="single"/>
              </w:rPr>
              <w:t>Desirable attributes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 1 or more of the following areas</w:t>
            </w:r>
          </w:p>
        </w:tc>
      </w:tr>
      <w:tr w:rsidR="000A39C0" w:rsidRPr="006B5979" w:rsidTr="00F17C23">
        <w:trPr>
          <w:trHeight w:val="698"/>
        </w:trPr>
        <w:tc>
          <w:tcPr>
            <w:tcW w:w="10206" w:type="dxa"/>
            <w:vAlign w:val="center"/>
          </w:tcPr>
          <w:p w:rsidR="000A39C0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Experienced in navigating the political environment, with good networking and influencing skills</w:t>
            </w:r>
          </w:p>
        </w:tc>
      </w:tr>
      <w:tr w:rsidR="000A39C0" w:rsidRPr="006B5979" w:rsidTr="00F17C23">
        <w:trPr>
          <w:trHeight w:val="836"/>
        </w:trPr>
        <w:tc>
          <w:tcPr>
            <w:tcW w:w="10206" w:type="dxa"/>
            <w:vAlign w:val="center"/>
          </w:tcPr>
          <w:p w:rsidR="000A39C0" w:rsidRPr="006B5979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Experienced in fund-raising and/or financing options.</w:t>
            </w:r>
          </w:p>
        </w:tc>
      </w:tr>
      <w:tr w:rsidR="000A39C0" w:rsidRPr="006B5979" w:rsidTr="00F17C23">
        <w:trPr>
          <w:trHeight w:val="848"/>
        </w:trPr>
        <w:tc>
          <w:tcPr>
            <w:tcW w:w="10206" w:type="dxa"/>
            <w:vAlign w:val="center"/>
          </w:tcPr>
          <w:p w:rsidR="000A39C0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the design and creative industries</w:t>
            </w:r>
          </w:p>
        </w:tc>
      </w:tr>
      <w:tr w:rsidR="000A39C0" w:rsidRPr="006B5979" w:rsidTr="00F17C23">
        <w:trPr>
          <w:trHeight w:val="704"/>
        </w:trPr>
        <w:tc>
          <w:tcPr>
            <w:tcW w:w="10206" w:type="dxa"/>
            <w:vAlign w:val="center"/>
          </w:tcPr>
          <w:p w:rsidR="000A39C0" w:rsidRDefault="000A39C0" w:rsidP="00F17C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the engineering and manufacturing industries</w:t>
            </w:r>
          </w:p>
        </w:tc>
      </w:tr>
      <w:tr w:rsidR="000A39C0" w:rsidRPr="005274EC" w:rsidTr="00F17C23">
        <w:trPr>
          <w:trHeight w:val="544"/>
        </w:trPr>
        <w:tc>
          <w:tcPr>
            <w:tcW w:w="10206" w:type="dxa"/>
            <w:vAlign w:val="center"/>
          </w:tcPr>
          <w:p w:rsidR="000A39C0" w:rsidRPr="005274EC" w:rsidRDefault="000A39C0" w:rsidP="00F17C2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274EC">
              <w:rPr>
                <w:rFonts w:ascii="Arial" w:hAnsi="Arial" w:cs="Arial"/>
                <w:b/>
                <w:sz w:val="20"/>
                <w:szCs w:val="20"/>
                <w:u w:val="single"/>
              </w:rPr>
              <w:t>Commitment required</w:t>
            </w:r>
          </w:p>
        </w:tc>
      </w:tr>
      <w:tr w:rsidR="000A39C0" w:rsidRPr="005274EC" w:rsidTr="00F17C23">
        <w:trPr>
          <w:trHeight w:val="1202"/>
        </w:trPr>
        <w:tc>
          <w:tcPr>
            <w:tcW w:w="10206" w:type="dxa"/>
            <w:vAlign w:val="center"/>
          </w:tcPr>
          <w:p w:rsidR="000A39C0" w:rsidRPr="005274EC" w:rsidRDefault="000A39C0" w:rsidP="00F17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7A8D">
              <w:rPr>
                <w:rFonts w:ascii="Arial" w:hAnsi="Arial" w:cs="Arial"/>
                <w:b/>
                <w:sz w:val="20"/>
                <w:szCs w:val="20"/>
              </w:rPr>
              <w:t xml:space="preserve">Trustees are expected to commit to a minimum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37A8D">
              <w:rPr>
                <w:rFonts w:ascii="Arial" w:hAnsi="Arial" w:cs="Arial"/>
                <w:b/>
                <w:sz w:val="20"/>
                <w:szCs w:val="20"/>
              </w:rPr>
              <w:t xml:space="preserve"> days per year to attend Board and Committee meetings.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Trustee positions are voluntary so no remuneration is awarded but travel expenses can be reimbursed. </w:t>
            </w:r>
            <w:r w:rsidRPr="00337A8D">
              <w:rPr>
                <w:rFonts w:ascii="Arial" w:hAnsi="Arial" w:cs="Arial"/>
                <w:b/>
                <w:sz w:val="20"/>
                <w:szCs w:val="20"/>
              </w:rPr>
              <w:t>Most meetings are held in central London.</w:t>
            </w:r>
          </w:p>
        </w:tc>
      </w:tr>
    </w:tbl>
    <w:p w:rsidR="009B21A8" w:rsidRPr="004A3B16" w:rsidRDefault="009B21A8" w:rsidP="004A3B16">
      <w:pPr>
        <w:rPr>
          <w:rFonts w:ascii="Arial" w:hAnsi="Arial" w:cs="Arial"/>
          <w:sz w:val="20"/>
          <w:szCs w:val="20"/>
        </w:rPr>
      </w:pPr>
      <w:bookmarkStart w:id="1" w:name="_GoBack"/>
      <w:bookmarkEnd w:id="0"/>
      <w:bookmarkEnd w:id="1"/>
    </w:p>
    <w:sectPr w:rsidR="009B21A8" w:rsidRPr="004A3B16" w:rsidSect="00846688">
      <w:pgSz w:w="11906" w:h="16838" w:code="9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3F7" w:rsidRDefault="006323F7" w:rsidP="002E1219">
      <w:pPr>
        <w:spacing w:after="0" w:line="240" w:lineRule="auto"/>
      </w:pPr>
      <w:r>
        <w:separator/>
      </w:r>
    </w:p>
  </w:endnote>
  <w:endnote w:type="continuationSeparator" w:id="0">
    <w:p w:rsidR="006323F7" w:rsidRDefault="006323F7" w:rsidP="002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3F7" w:rsidRDefault="006323F7" w:rsidP="002E1219">
      <w:pPr>
        <w:spacing w:after="0" w:line="240" w:lineRule="auto"/>
      </w:pPr>
      <w:r>
        <w:separator/>
      </w:r>
    </w:p>
  </w:footnote>
  <w:footnote w:type="continuationSeparator" w:id="0">
    <w:p w:rsidR="006323F7" w:rsidRDefault="006323F7" w:rsidP="002E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.75pt;visibility:visible;mso-wrap-style:square" o:bullet="t">
        <v:imagedata r:id="rId1" o:title=""/>
      </v:shape>
    </w:pict>
  </w:numPicBullet>
  <w:abstractNum w:abstractNumId="0" w15:restartNumberingAfterBreak="0">
    <w:nsid w:val="060F121F"/>
    <w:multiLevelType w:val="hybridMultilevel"/>
    <w:tmpl w:val="A992C06C"/>
    <w:lvl w:ilvl="0" w:tplc="A678D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42E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6D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83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F42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8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09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B07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44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E96E52"/>
    <w:multiLevelType w:val="hybridMultilevel"/>
    <w:tmpl w:val="1B14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5BFC"/>
    <w:multiLevelType w:val="hybridMultilevel"/>
    <w:tmpl w:val="CB96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C4A83"/>
    <w:multiLevelType w:val="hybridMultilevel"/>
    <w:tmpl w:val="9FA4C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36485"/>
    <w:multiLevelType w:val="hybridMultilevel"/>
    <w:tmpl w:val="1218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BC8"/>
    <w:multiLevelType w:val="hybridMultilevel"/>
    <w:tmpl w:val="43B87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43BAB"/>
    <w:multiLevelType w:val="hybridMultilevel"/>
    <w:tmpl w:val="C9D8E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F236B"/>
    <w:multiLevelType w:val="hybridMultilevel"/>
    <w:tmpl w:val="0B5AC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24AE"/>
    <w:multiLevelType w:val="hybridMultilevel"/>
    <w:tmpl w:val="2A92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56DC0"/>
    <w:multiLevelType w:val="hybridMultilevel"/>
    <w:tmpl w:val="511E8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B1"/>
    <w:rsid w:val="000053F0"/>
    <w:rsid w:val="000112CF"/>
    <w:rsid w:val="000126C0"/>
    <w:rsid w:val="000173D2"/>
    <w:rsid w:val="000174AD"/>
    <w:rsid w:val="000238E5"/>
    <w:rsid w:val="000468B1"/>
    <w:rsid w:val="00047F40"/>
    <w:rsid w:val="00053D7C"/>
    <w:rsid w:val="00064813"/>
    <w:rsid w:val="00067C4E"/>
    <w:rsid w:val="00071931"/>
    <w:rsid w:val="000759E7"/>
    <w:rsid w:val="000760EE"/>
    <w:rsid w:val="00076B6B"/>
    <w:rsid w:val="0008293E"/>
    <w:rsid w:val="000A39C0"/>
    <w:rsid w:val="000A672E"/>
    <w:rsid w:val="000B0B95"/>
    <w:rsid w:val="000B25A3"/>
    <w:rsid w:val="000B37D1"/>
    <w:rsid w:val="000C67E2"/>
    <w:rsid w:val="000C715B"/>
    <w:rsid w:val="000D2274"/>
    <w:rsid w:val="000D28C0"/>
    <w:rsid w:val="000D663F"/>
    <w:rsid w:val="000E561B"/>
    <w:rsid w:val="000F2354"/>
    <w:rsid w:val="000F4B8A"/>
    <w:rsid w:val="00101219"/>
    <w:rsid w:val="00102E70"/>
    <w:rsid w:val="00103AE3"/>
    <w:rsid w:val="00107187"/>
    <w:rsid w:val="00150ED2"/>
    <w:rsid w:val="00152FBB"/>
    <w:rsid w:val="0016293B"/>
    <w:rsid w:val="00163C80"/>
    <w:rsid w:val="001662B0"/>
    <w:rsid w:val="001861BC"/>
    <w:rsid w:val="00194B56"/>
    <w:rsid w:val="001A3949"/>
    <w:rsid w:val="001A3F4D"/>
    <w:rsid w:val="001B3BF7"/>
    <w:rsid w:val="001D0013"/>
    <w:rsid w:val="001E2C52"/>
    <w:rsid w:val="001E3F4A"/>
    <w:rsid w:val="001E48BF"/>
    <w:rsid w:val="001F4629"/>
    <w:rsid w:val="001F737C"/>
    <w:rsid w:val="002020F5"/>
    <w:rsid w:val="00204551"/>
    <w:rsid w:val="00207B9D"/>
    <w:rsid w:val="0021530E"/>
    <w:rsid w:val="0022188C"/>
    <w:rsid w:val="0022632D"/>
    <w:rsid w:val="002264FC"/>
    <w:rsid w:val="0026100E"/>
    <w:rsid w:val="0027098D"/>
    <w:rsid w:val="00273AF4"/>
    <w:rsid w:val="00283DD5"/>
    <w:rsid w:val="0028691F"/>
    <w:rsid w:val="00292351"/>
    <w:rsid w:val="002A1C6A"/>
    <w:rsid w:val="002A7027"/>
    <w:rsid w:val="002C0D0E"/>
    <w:rsid w:val="002D50A0"/>
    <w:rsid w:val="002E1219"/>
    <w:rsid w:val="002E7F72"/>
    <w:rsid w:val="002F3AF3"/>
    <w:rsid w:val="003152C0"/>
    <w:rsid w:val="00321BD5"/>
    <w:rsid w:val="0032546B"/>
    <w:rsid w:val="00327A1F"/>
    <w:rsid w:val="00331C23"/>
    <w:rsid w:val="00336629"/>
    <w:rsid w:val="00337A8D"/>
    <w:rsid w:val="003431CE"/>
    <w:rsid w:val="00381128"/>
    <w:rsid w:val="00382196"/>
    <w:rsid w:val="003848A4"/>
    <w:rsid w:val="00387812"/>
    <w:rsid w:val="00390999"/>
    <w:rsid w:val="00395B50"/>
    <w:rsid w:val="00395F99"/>
    <w:rsid w:val="003A4940"/>
    <w:rsid w:val="003B401D"/>
    <w:rsid w:val="003D3EC6"/>
    <w:rsid w:val="003F383A"/>
    <w:rsid w:val="00403EA4"/>
    <w:rsid w:val="00405059"/>
    <w:rsid w:val="00405CFC"/>
    <w:rsid w:val="00407175"/>
    <w:rsid w:val="00415AE8"/>
    <w:rsid w:val="004178DB"/>
    <w:rsid w:val="00426428"/>
    <w:rsid w:val="00430EB9"/>
    <w:rsid w:val="0045291A"/>
    <w:rsid w:val="004579C0"/>
    <w:rsid w:val="00464ED8"/>
    <w:rsid w:val="00471C32"/>
    <w:rsid w:val="004722D2"/>
    <w:rsid w:val="004A3B16"/>
    <w:rsid w:val="004B43B9"/>
    <w:rsid w:val="004D75EC"/>
    <w:rsid w:val="004E71EF"/>
    <w:rsid w:val="004F24AB"/>
    <w:rsid w:val="004F5577"/>
    <w:rsid w:val="00501BB9"/>
    <w:rsid w:val="00505EB0"/>
    <w:rsid w:val="005141DC"/>
    <w:rsid w:val="00515E3A"/>
    <w:rsid w:val="005274EC"/>
    <w:rsid w:val="00531FC7"/>
    <w:rsid w:val="00532690"/>
    <w:rsid w:val="005334E6"/>
    <w:rsid w:val="00551CCC"/>
    <w:rsid w:val="00563030"/>
    <w:rsid w:val="0057199B"/>
    <w:rsid w:val="00597CD5"/>
    <w:rsid w:val="005B50E4"/>
    <w:rsid w:val="005C47CE"/>
    <w:rsid w:val="005C65CE"/>
    <w:rsid w:val="005D651D"/>
    <w:rsid w:val="005E08EA"/>
    <w:rsid w:val="005E6442"/>
    <w:rsid w:val="005F0839"/>
    <w:rsid w:val="005F4961"/>
    <w:rsid w:val="005F5B05"/>
    <w:rsid w:val="00602FF4"/>
    <w:rsid w:val="00617556"/>
    <w:rsid w:val="00620869"/>
    <w:rsid w:val="00621128"/>
    <w:rsid w:val="006323F7"/>
    <w:rsid w:val="0064558C"/>
    <w:rsid w:val="006523C2"/>
    <w:rsid w:val="00663BA5"/>
    <w:rsid w:val="00685CBA"/>
    <w:rsid w:val="0068686B"/>
    <w:rsid w:val="00691D15"/>
    <w:rsid w:val="00694C3A"/>
    <w:rsid w:val="006952EB"/>
    <w:rsid w:val="006A7763"/>
    <w:rsid w:val="006B5979"/>
    <w:rsid w:val="006E1CA4"/>
    <w:rsid w:val="006E3FAA"/>
    <w:rsid w:val="006F32D6"/>
    <w:rsid w:val="006F7DA8"/>
    <w:rsid w:val="00700C19"/>
    <w:rsid w:val="007026BD"/>
    <w:rsid w:val="00714BA4"/>
    <w:rsid w:val="00716FD6"/>
    <w:rsid w:val="007218F4"/>
    <w:rsid w:val="0072338F"/>
    <w:rsid w:val="007269E0"/>
    <w:rsid w:val="00726A8B"/>
    <w:rsid w:val="00736A75"/>
    <w:rsid w:val="007412BF"/>
    <w:rsid w:val="00755D32"/>
    <w:rsid w:val="00756DC5"/>
    <w:rsid w:val="007751BB"/>
    <w:rsid w:val="00775D8C"/>
    <w:rsid w:val="007908D4"/>
    <w:rsid w:val="0079375D"/>
    <w:rsid w:val="007A1558"/>
    <w:rsid w:val="007C05B7"/>
    <w:rsid w:val="007C08B2"/>
    <w:rsid w:val="007C49CD"/>
    <w:rsid w:val="007E221B"/>
    <w:rsid w:val="007E4D42"/>
    <w:rsid w:val="00800DAA"/>
    <w:rsid w:val="00805554"/>
    <w:rsid w:val="00817325"/>
    <w:rsid w:val="0082440F"/>
    <w:rsid w:val="00827B39"/>
    <w:rsid w:val="00830D97"/>
    <w:rsid w:val="008405D1"/>
    <w:rsid w:val="00842B9B"/>
    <w:rsid w:val="008463D8"/>
    <w:rsid w:val="00846688"/>
    <w:rsid w:val="008468A7"/>
    <w:rsid w:val="00856E22"/>
    <w:rsid w:val="008707CB"/>
    <w:rsid w:val="00872E12"/>
    <w:rsid w:val="00883DE4"/>
    <w:rsid w:val="008C00E5"/>
    <w:rsid w:val="008D26FE"/>
    <w:rsid w:val="008E5A6D"/>
    <w:rsid w:val="008F1A5F"/>
    <w:rsid w:val="008F7FBF"/>
    <w:rsid w:val="00915DA4"/>
    <w:rsid w:val="00916082"/>
    <w:rsid w:val="009420CC"/>
    <w:rsid w:val="0094283F"/>
    <w:rsid w:val="009445F7"/>
    <w:rsid w:val="0094644C"/>
    <w:rsid w:val="0096325D"/>
    <w:rsid w:val="009747E5"/>
    <w:rsid w:val="00982E13"/>
    <w:rsid w:val="009B21A8"/>
    <w:rsid w:val="009B3C03"/>
    <w:rsid w:val="009B751C"/>
    <w:rsid w:val="009C345B"/>
    <w:rsid w:val="009E1DE3"/>
    <w:rsid w:val="009E5511"/>
    <w:rsid w:val="009F6770"/>
    <w:rsid w:val="00A03EE0"/>
    <w:rsid w:val="00A15541"/>
    <w:rsid w:val="00A309F7"/>
    <w:rsid w:val="00A33E2F"/>
    <w:rsid w:val="00A340BF"/>
    <w:rsid w:val="00A51789"/>
    <w:rsid w:val="00A6090B"/>
    <w:rsid w:val="00A650EF"/>
    <w:rsid w:val="00A80EF8"/>
    <w:rsid w:val="00A82335"/>
    <w:rsid w:val="00A8275E"/>
    <w:rsid w:val="00A83219"/>
    <w:rsid w:val="00A9051E"/>
    <w:rsid w:val="00AA2476"/>
    <w:rsid w:val="00AA2B8F"/>
    <w:rsid w:val="00AB4C85"/>
    <w:rsid w:val="00AB7B0F"/>
    <w:rsid w:val="00AC4FDC"/>
    <w:rsid w:val="00AD404D"/>
    <w:rsid w:val="00AE2B29"/>
    <w:rsid w:val="00AF1510"/>
    <w:rsid w:val="00AF65BC"/>
    <w:rsid w:val="00B01EFF"/>
    <w:rsid w:val="00B25638"/>
    <w:rsid w:val="00B44A79"/>
    <w:rsid w:val="00B500D2"/>
    <w:rsid w:val="00B54B95"/>
    <w:rsid w:val="00B6013B"/>
    <w:rsid w:val="00B73CF5"/>
    <w:rsid w:val="00B83903"/>
    <w:rsid w:val="00B903D7"/>
    <w:rsid w:val="00B972D8"/>
    <w:rsid w:val="00BA415A"/>
    <w:rsid w:val="00BA4F27"/>
    <w:rsid w:val="00BA6A02"/>
    <w:rsid w:val="00BB4915"/>
    <w:rsid w:val="00BC3827"/>
    <w:rsid w:val="00BD5147"/>
    <w:rsid w:val="00BE7521"/>
    <w:rsid w:val="00BF0193"/>
    <w:rsid w:val="00BF0CC2"/>
    <w:rsid w:val="00BF2A0F"/>
    <w:rsid w:val="00BF2EA1"/>
    <w:rsid w:val="00BF48C5"/>
    <w:rsid w:val="00BF4B54"/>
    <w:rsid w:val="00BF746E"/>
    <w:rsid w:val="00C13A4E"/>
    <w:rsid w:val="00C43957"/>
    <w:rsid w:val="00C50116"/>
    <w:rsid w:val="00C67B74"/>
    <w:rsid w:val="00C707BF"/>
    <w:rsid w:val="00C815DE"/>
    <w:rsid w:val="00C93A60"/>
    <w:rsid w:val="00C94379"/>
    <w:rsid w:val="00CA3E97"/>
    <w:rsid w:val="00CC04B1"/>
    <w:rsid w:val="00CE7FA7"/>
    <w:rsid w:val="00CF1374"/>
    <w:rsid w:val="00CF3FA6"/>
    <w:rsid w:val="00D36BB1"/>
    <w:rsid w:val="00D439F1"/>
    <w:rsid w:val="00D45C2E"/>
    <w:rsid w:val="00D47B32"/>
    <w:rsid w:val="00D75E1D"/>
    <w:rsid w:val="00D8051F"/>
    <w:rsid w:val="00D91471"/>
    <w:rsid w:val="00D92965"/>
    <w:rsid w:val="00DA3862"/>
    <w:rsid w:val="00DA62F2"/>
    <w:rsid w:val="00DB2949"/>
    <w:rsid w:val="00DB2AF0"/>
    <w:rsid w:val="00DD6147"/>
    <w:rsid w:val="00DF28B5"/>
    <w:rsid w:val="00E14CF9"/>
    <w:rsid w:val="00E25E54"/>
    <w:rsid w:val="00E44CAD"/>
    <w:rsid w:val="00E711C6"/>
    <w:rsid w:val="00E82996"/>
    <w:rsid w:val="00E84E94"/>
    <w:rsid w:val="00E91B6D"/>
    <w:rsid w:val="00E961CD"/>
    <w:rsid w:val="00EA4D48"/>
    <w:rsid w:val="00ED779A"/>
    <w:rsid w:val="00F0502E"/>
    <w:rsid w:val="00F14266"/>
    <w:rsid w:val="00F14646"/>
    <w:rsid w:val="00F16BEB"/>
    <w:rsid w:val="00F211F9"/>
    <w:rsid w:val="00F319D5"/>
    <w:rsid w:val="00F36DC3"/>
    <w:rsid w:val="00F40921"/>
    <w:rsid w:val="00F45BB7"/>
    <w:rsid w:val="00F60EF1"/>
    <w:rsid w:val="00F7215D"/>
    <w:rsid w:val="00F9785F"/>
    <w:rsid w:val="00FA20CD"/>
    <w:rsid w:val="00FB4A7F"/>
    <w:rsid w:val="00FC7DCF"/>
    <w:rsid w:val="00FD7DA5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42A1D0"/>
  <w15:chartTrackingRefBased/>
  <w15:docId w15:val="{6A0A1CAF-21F3-44F5-BBB7-C9AA47FF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219"/>
  </w:style>
  <w:style w:type="paragraph" w:styleId="Footer">
    <w:name w:val="footer"/>
    <w:basedOn w:val="Normal"/>
    <w:link w:val="FooterChar"/>
    <w:uiPriority w:val="99"/>
    <w:unhideWhenUsed/>
    <w:rsid w:val="002E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219"/>
  </w:style>
  <w:style w:type="character" w:styleId="CommentReference">
    <w:name w:val="annotation reference"/>
    <w:basedOn w:val="DefaultParagraphFont"/>
    <w:uiPriority w:val="99"/>
    <w:semiHidden/>
    <w:unhideWhenUsed/>
    <w:rsid w:val="0007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0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3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B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van Beijnum</dc:creator>
  <cp:keywords/>
  <dc:description/>
  <cp:lastModifiedBy>Debbie Woodbridge</cp:lastModifiedBy>
  <cp:revision>3</cp:revision>
  <cp:lastPrinted>2017-08-25T10:01:00Z</cp:lastPrinted>
  <dcterms:created xsi:type="dcterms:W3CDTF">2017-09-15T09:18:00Z</dcterms:created>
  <dcterms:modified xsi:type="dcterms:W3CDTF">2017-09-15T09:18:00Z</dcterms:modified>
</cp:coreProperties>
</file>